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9DDE" w14:textId="77777777" w:rsidR="004B624E" w:rsidRPr="002D00C7" w:rsidRDefault="00000000">
      <w:pPr>
        <w:spacing w:before="1120" w:after="320"/>
        <w:jc w:val="center"/>
        <w:rPr>
          <w:lang w:val="ru-RU"/>
        </w:rPr>
      </w:pPr>
      <w:r w:rsidRPr="002D00C7">
        <w:rPr>
          <w:b/>
          <w:color w:val="1F4D78"/>
          <w:sz w:val="40"/>
          <w:lang w:val="ru-RU"/>
        </w:rPr>
        <w:t>Описание процессов жизненного цикла программного обеспечения «</w:t>
      </w:r>
      <w:r>
        <w:rPr>
          <w:b/>
          <w:color w:val="1F4D78"/>
          <w:sz w:val="40"/>
        </w:rPr>
        <w:t>ANSAT</w:t>
      </w:r>
      <w:r w:rsidRPr="002D00C7">
        <w:rPr>
          <w:b/>
          <w:color w:val="1F4D78"/>
          <w:sz w:val="40"/>
          <w:lang w:val="ru-RU"/>
        </w:rPr>
        <w:t>.</w:t>
      </w:r>
      <w:r>
        <w:rPr>
          <w:b/>
          <w:color w:val="1F4D78"/>
          <w:sz w:val="40"/>
        </w:rPr>
        <w:t>ME</w:t>
      </w:r>
      <w:r w:rsidRPr="002D00C7">
        <w:rPr>
          <w:b/>
          <w:color w:val="1F4D78"/>
          <w:sz w:val="40"/>
          <w:lang w:val="ru-RU"/>
        </w:rPr>
        <w:t>» («АНСАТ.</w:t>
      </w:r>
      <w:r>
        <w:rPr>
          <w:b/>
          <w:color w:val="1F4D78"/>
          <w:sz w:val="40"/>
        </w:rPr>
        <w:t>ME</w:t>
      </w:r>
      <w:r w:rsidRPr="002D00C7">
        <w:rPr>
          <w:b/>
          <w:color w:val="1F4D78"/>
          <w:sz w:val="40"/>
          <w:lang w:val="ru-RU"/>
        </w:rPr>
        <w:t>»)</w:t>
      </w:r>
    </w:p>
    <w:p w14:paraId="18373534" w14:textId="77777777" w:rsidR="004B624E" w:rsidRPr="002D00C7" w:rsidRDefault="00000000">
      <w:pPr>
        <w:spacing w:after="480"/>
        <w:jc w:val="center"/>
        <w:rPr>
          <w:lang w:val="ru-RU"/>
        </w:rPr>
      </w:pPr>
      <w:r w:rsidRPr="002D00C7">
        <w:rPr>
          <w:color w:val="444444"/>
          <w:sz w:val="26"/>
          <w:lang w:val="ru-RU"/>
        </w:rPr>
        <w:t>Устранение неисправностей, совершенствование и техническая поддержка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5903"/>
      </w:tblGrid>
      <w:tr w:rsidR="004B624E" w14:paraId="29AEFE26" w14:textId="77777777">
        <w:trPr>
          <w:jc w:val="center"/>
        </w:trPr>
        <w:tc>
          <w:tcPr>
            <w:tcW w:w="3456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0C06B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Параметр</w:t>
            </w:r>
          </w:p>
        </w:tc>
        <w:tc>
          <w:tcPr>
            <w:tcW w:w="5903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28902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Значение</w:t>
            </w:r>
          </w:p>
        </w:tc>
      </w:tr>
      <w:tr w:rsidR="004B624E" w14:paraId="7511CFB7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8CB47" w14:textId="77777777" w:rsidR="004B624E" w:rsidRDefault="00000000">
            <w:pPr>
              <w:spacing w:after="0" w:line="252" w:lineRule="auto"/>
            </w:pPr>
            <w:r>
              <w:t>Наименование ПО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B239C" w14:textId="77777777" w:rsidR="004B624E" w:rsidRDefault="00000000">
            <w:pPr>
              <w:spacing w:after="0" w:line="252" w:lineRule="auto"/>
            </w:pPr>
            <w:r>
              <w:t>ANSAT.ME (АНСАТ.ME)</w:t>
            </w:r>
          </w:p>
        </w:tc>
      </w:tr>
      <w:tr w:rsidR="004B624E" w14:paraId="07BFDF96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A9A96" w14:textId="77777777" w:rsidR="004B624E" w:rsidRDefault="00000000">
            <w:pPr>
              <w:spacing w:after="0" w:line="252" w:lineRule="auto"/>
            </w:pPr>
            <w:r>
              <w:t>Альтернативное русскоязычное написание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E9571D" w14:textId="77777777" w:rsidR="004B624E" w:rsidRDefault="00000000">
            <w:pPr>
              <w:spacing w:after="0" w:line="252" w:lineRule="auto"/>
            </w:pPr>
            <w:r>
              <w:t>АНСАТ.ME</w:t>
            </w:r>
          </w:p>
        </w:tc>
      </w:tr>
      <w:tr w:rsidR="004B624E" w:rsidRPr="002D00C7" w14:paraId="5CCB01F7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1A925" w14:textId="77777777" w:rsidR="004B624E" w:rsidRDefault="00000000">
            <w:pPr>
              <w:spacing w:after="0" w:line="252" w:lineRule="auto"/>
            </w:pPr>
            <w:r>
              <w:t>Назначение документа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52C7E3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Описание процессов поддержания жизненного цикла программного обеспечения</w:t>
            </w:r>
          </w:p>
        </w:tc>
      </w:tr>
    </w:tbl>
    <w:p w14:paraId="28B5BCA8" w14:textId="77777777" w:rsidR="004B624E" w:rsidRPr="002D00C7" w:rsidRDefault="004B624E">
      <w:pPr>
        <w:rPr>
          <w:lang w:val="ru-RU"/>
        </w:rPr>
      </w:pPr>
    </w:p>
    <w:p w14:paraId="5F134455" w14:textId="77777777" w:rsidR="004B624E" w:rsidRPr="002D00C7" w:rsidRDefault="00000000">
      <w:pPr>
        <w:pStyle w:val="Heading1"/>
        <w:rPr>
          <w:lang w:val="ru-RU"/>
        </w:rPr>
      </w:pPr>
      <w:r w:rsidRPr="002D00C7">
        <w:rPr>
          <w:lang w:val="ru-RU"/>
        </w:rPr>
        <w:t>1. Общие положения</w:t>
      </w:r>
    </w:p>
    <w:p w14:paraId="01315FC7" w14:textId="77777777" w:rsidR="004B624E" w:rsidRPr="002D00C7" w:rsidRDefault="00000000">
      <w:pPr>
        <w:rPr>
          <w:lang w:val="ru-RU"/>
        </w:rPr>
      </w:pPr>
      <w:r w:rsidRPr="002D00C7">
        <w:rPr>
          <w:lang w:val="ru-RU"/>
        </w:rPr>
        <w:t>Поддержание жизненного цикла «</w:t>
      </w:r>
      <w:r>
        <w:t>ANSAT</w:t>
      </w:r>
      <w:r w:rsidRPr="002D00C7">
        <w:rPr>
          <w:lang w:val="ru-RU"/>
        </w:rPr>
        <w:t>.</w:t>
      </w:r>
      <w:r>
        <w:t>ME</w:t>
      </w:r>
      <w:r w:rsidRPr="002D00C7">
        <w:rPr>
          <w:lang w:val="ru-RU"/>
        </w:rPr>
        <w:t>» («АНСАТ.</w:t>
      </w:r>
      <w:r>
        <w:t>ME</w:t>
      </w:r>
      <w:r w:rsidRPr="002D00C7">
        <w:rPr>
          <w:lang w:val="ru-RU"/>
        </w:rPr>
        <w:t>») осуществляется правообладателем за счет сопровождения программного продукта, обработки обращений пользователей, устранения неисправностей, выпуска обновлений, резервного копирования и актуализации эксплуатационной документации.</w:t>
      </w:r>
    </w:p>
    <w:p w14:paraId="5E34022C" w14:textId="77777777" w:rsidR="004B624E" w:rsidRPr="002D00C7" w:rsidRDefault="00000000">
      <w:pPr>
        <w:rPr>
          <w:lang w:val="ru-RU"/>
        </w:rPr>
      </w:pPr>
      <w:r w:rsidRPr="002D00C7">
        <w:rPr>
          <w:lang w:val="ru-RU"/>
        </w:rPr>
        <w:t>Процессы сопровождения распространяются на веб-приложение, базу данных, пользовательские файлы, настройки доступа, эксплуатационные справочники и документацию, необходимые для работы системы.</w:t>
      </w:r>
    </w:p>
    <w:p w14:paraId="0C444AA0" w14:textId="77777777" w:rsidR="004B624E" w:rsidRDefault="00000000">
      <w:pPr>
        <w:pStyle w:val="Heading1"/>
      </w:pPr>
      <w:r>
        <w:t>2. Процессы поддержания жизненного цикла</w:t>
      </w:r>
    </w:p>
    <w:p w14:paraId="32EF85A3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регистрация и классификация обращений пользователей;</w:t>
      </w:r>
    </w:p>
    <w:p w14:paraId="29E689D2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диагностика неисправностей, воспроизведение ошибок и определение причины;</w:t>
      </w:r>
    </w:p>
    <w:p w14:paraId="0C41FB55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устранение дефектов в коде, конфигурации, данных или инфраструктуре;</w:t>
      </w:r>
    </w:p>
    <w:p w14:paraId="5A53AEA4" w14:textId="77777777" w:rsidR="004B624E" w:rsidRDefault="00000000">
      <w:pPr>
        <w:pStyle w:val="ListBullet"/>
      </w:pPr>
      <w:r>
        <w:t>подготовка и проверка обновлений;</w:t>
      </w:r>
    </w:p>
    <w:p w14:paraId="575F9D59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развитие функциональности по внутреннему плану и предложениям пользователей;</w:t>
      </w:r>
    </w:p>
    <w:p w14:paraId="0A243C06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поддержание эксплуатационной и пользовательской документации в актуальном состоянии;</w:t>
      </w:r>
    </w:p>
    <w:p w14:paraId="2B1F59BE" w14:textId="77777777" w:rsidR="004B624E" w:rsidRDefault="00000000">
      <w:pPr>
        <w:pStyle w:val="ListBullet"/>
      </w:pPr>
      <w:r w:rsidRPr="002D00C7">
        <w:rPr>
          <w:lang w:val="ru-RU"/>
        </w:rPr>
        <w:t xml:space="preserve">консультации по установке, настройке, администрированию и использованию </w:t>
      </w:r>
      <w:r>
        <w:t>ПО.</w:t>
      </w:r>
    </w:p>
    <w:p w14:paraId="6CC2A443" w14:textId="77777777" w:rsidR="004B624E" w:rsidRDefault="00000000">
      <w:pPr>
        <w:pStyle w:val="Heading1"/>
      </w:pPr>
      <w:r>
        <w:lastRenderedPageBreak/>
        <w:t>3. Прием и регистрация обращений</w:t>
      </w:r>
    </w:p>
    <w:p w14:paraId="0224A12B" w14:textId="77777777" w:rsidR="004B624E" w:rsidRPr="002D00C7" w:rsidRDefault="00000000">
      <w:pPr>
        <w:rPr>
          <w:lang w:val="ru-RU"/>
        </w:rPr>
      </w:pPr>
      <w:r w:rsidRPr="002D00C7">
        <w:rPr>
          <w:lang w:val="ru-RU"/>
        </w:rPr>
        <w:t>Пользователь направляет обращение в службу поддержки по каналам связи, указанным правообладателем на сайте компании, странице размещения документации, в договоре или иной сопровождающей документации. Обращение должно содержать описание ситуации, роль пользователя, объект или заявку, время возникновения, скриншоты и иные сведения, позволяющие воспроизвести проблему.</w:t>
      </w:r>
    </w:p>
    <w:p w14:paraId="5247A7CA" w14:textId="77777777" w:rsidR="004B624E" w:rsidRPr="002D00C7" w:rsidRDefault="00000000">
      <w:pPr>
        <w:rPr>
          <w:lang w:val="ru-RU"/>
        </w:rPr>
      </w:pPr>
      <w:r w:rsidRPr="002D00C7">
        <w:rPr>
          <w:lang w:val="ru-RU"/>
        </w:rPr>
        <w:t>Все обращения регистрируются ответственным специалистом. При недостаточности сведений служба поддержки запрашивает уточнения. После регистрации обращению присваиваются категория, приоритет и ответственный исполнитель.</w:t>
      </w:r>
    </w:p>
    <w:p w14:paraId="21FCE0EE" w14:textId="77777777" w:rsidR="004B624E" w:rsidRPr="002D00C7" w:rsidRDefault="00000000">
      <w:pPr>
        <w:pStyle w:val="Heading1"/>
        <w:rPr>
          <w:lang w:val="ru-RU"/>
        </w:rPr>
      </w:pPr>
      <w:r w:rsidRPr="002D00C7">
        <w:rPr>
          <w:lang w:val="ru-RU"/>
        </w:rPr>
        <w:t>4. Классификация обращений и сбоев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4464"/>
        <w:gridCol w:w="2592"/>
      </w:tblGrid>
      <w:tr w:rsidR="004B624E" w14:paraId="1D984D29" w14:textId="77777777">
        <w:trPr>
          <w:jc w:val="center"/>
        </w:trPr>
        <w:tc>
          <w:tcPr>
            <w:tcW w:w="2304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DCE31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Категория</w:t>
            </w:r>
          </w:p>
        </w:tc>
        <w:tc>
          <w:tcPr>
            <w:tcW w:w="4464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C35CC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Примеры</w:t>
            </w:r>
          </w:p>
        </w:tc>
        <w:tc>
          <w:tcPr>
            <w:tcW w:w="2592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8A0A8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Типовая реакция</w:t>
            </w:r>
          </w:p>
        </w:tc>
      </w:tr>
      <w:tr w:rsidR="004B624E" w:rsidRPr="002D00C7" w14:paraId="763C0975" w14:textId="77777777">
        <w:trPr>
          <w:jc w:val="center"/>
        </w:trPr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4E8BF" w14:textId="77777777" w:rsidR="004B624E" w:rsidRDefault="00000000">
            <w:pPr>
              <w:spacing w:after="0" w:line="252" w:lineRule="auto"/>
            </w:pPr>
            <w:r>
              <w:t>Критический сбой</w:t>
            </w:r>
          </w:p>
        </w:tc>
        <w:tc>
          <w:tcPr>
            <w:tcW w:w="44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1D2D5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Недоступность сервиса, невозможность входа, потеря доступа к основным данным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22180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Немедленная диагностика и восстановление работоспособности</w:t>
            </w:r>
          </w:p>
        </w:tc>
      </w:tr>
      <w:tr w:rsidR="004B624E" w:rsidRPr="002D00C7" w14:paraId="26B23AC8" w14:textId="77777777">
        <w:trPr>
          <w:jc w:val="center"/>
        </w:trPr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3C529" w14:textId="77777777" w:rsidR="004B624E" w:rsidRDefault="00000000">
            <w:pPr>
              <w:spacing w:after="0" w:line="252" w:lineRule="auto"/>
            </w:pPr>
            <w:r>
              <w:t>Существенная ошибка</w:t>
            </w:r>
          </w:p>
        </w:tc>
        <w:tc>
          <w:tcPr>
            <w:tcW w:w="44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FB93E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Невозможность создать или обработать заявку, открыть карточку объекта, назначить исполнителя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26966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Исправление в ближайшем обновлении или предоставление обходного решения</w:t>
            </w:r>
          </w:p>
        </w:tc>
      </w:tr>
      <w:tr w:rsidR="004B624E" w14:paraId="51FAEA14" w14:textId="77777777">
        <w:trPr>
          <w:jc w:val="center"/>
        </w:trPr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85E47F" w14:textId="77777777" w:rsidR="004B624E" w:rsidRDefault="00000000">
            <w:pPr>
              <w:spacing w:after="0" w:line="252" w:lineRule="auto"/>
            </w:pPr>
            <w:r>
              <w:t>Консультация</w:t>
            </w:r>
          </w:p>
        </w:tc>
        <w:tc>
          <w:tcPr>
            <w:tcW w:w="44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BADD0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Вопросы по настройке компании, штатной структуры, объектов, прав доступа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7B797" w14:textId="77777777" w:rsidR="004B624E" w:rsidRDefault="00000000">
            <w:pPr>
              <w:spacing w:after="0" w:line="252" w:lineRule="auto"/>
            </w:pPr>
            <w:r>
              <w:t>Разъяснение порядка действий</w:t>
            </w:r>
          </w:p>
        </w:tc>
      </w:tr>
      <w:tr w:rsidR="004B624E" w:rsidRPr="002D00C7" w14:paraId="42EF1CD3" w14:textId="77777777">
        <w:trPr>
          <w:jc w:val="center"/>
        </w:trPr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2F362" w14:textId="77777777" w:rsidR="004B624E" w:rsidRDefault="00000000">
            <w:pPr>
              <w:spacing w:after="0" w:line="252" w:lineRule="auto"/>
            </w:pPr>
            <w:r>
              <w:t>Запрос на развитие</w:t>
            </w:r>
          </w:p>
        </w:tc>
        <w:tc>
          <w:tcPr>
            <w:tcW w:w="44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6FC295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Предложение новой функции или изменения существующего сценария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888A6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Анализ, оценка трудоемкости и включение в план развития при необходимости</w:t>
            </w:r>
          </w:p>
        </w:tc>
      </w:tr>
    </w:tbl>
    <w:p w14:paraId="6A31ABC2" w14:textId="77777777" w:rsidR="004B624E" w:rsidRPr="002D00C7" w:rsidRDefault="004B624E">
      <w:pPr>
        <w:rPr>
          <w:lang w:val="ru-RU"/>
        </w:rPr>
      </w:pPr>
    </w:p>
    <w:p w14:paraId="0E971AE7" w14:textId="77777777" w:rsidR="004B624E" w:rsidRDefault="00000000">
      <w:pPr>
        <w:pStyle w:val="Heading1"/>
      </w:pPr>
      <w:r>
        <w:t>5. Устранение неисправностей</w:t>
      </w:r>
    </w:p>
    <w:p w14:paraId="55EFD932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t>Специалист поддержки анализирует обращение и проверяет возможность воспроизведения ошибки.</w:t>
      </w:r>
    </w:p>
    <w:p w14:paraId="6D6C45BA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t>При необходимости запрашиваются дополнительные сведения: роль пользователя, объект, идентификатор заявки, время операции, скриншоты и журналы.</w:t>
      </w:r>
    </w:p>
    <w:p w14:paraId="6DBBE65B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t>Определяется область причины: пользовательские данные, настройки доступа, конфигурация сервера, база данных, код приложения, внешний сервис или сеть.</w:t>
      </w:r>
    </w:p>
    <w:p w14:paraId="5C811F94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t>Для обходного решения пользователю предоставляется временная инструкция, если она применима и не ухудшает целостность данных.</w:t>
      </w:r>
    </w:p>
    <w:p w14:paraId="60A5479B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t>Исправление подготавливается разработчиком и проверяется на тестовом стенде или на копии данных.</w:t>
      </w:r>
    </w:p>
    <w:p w14:paraId="3FB8F327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lastRenderedPageBreak/>
        <w:t>После проверки исправление устанавливается в рабочую среду по согласованному порядку.</w:t>
      </w:r>
    </w:p>
    <w:p w14:paraId="355503F3" w14:textId="77777777" w:rsidR="004B624E" w:rsidRPr="002D00C7" w:rsidRDefault="00000000">
      <w:pPr>
        <w:pStyle w:val="ListNumber"/>
        <w:rPr>
          <w:lang w:val="ru-RU"/>
        </w:rPr>
      </w:pPr>
      <w:r w:rsidRPr="002D00C7">
        <w:rPr>
          <w:lang w:val="ru-RU"/>
        </w:rPr>
        <w:t>Пользователь уведомляется о результате, обращение закрывается после подтверждения либо по истечении согласованного срока ожидания ответа.</w:t>
      </w:r>
    </w:p>
    <w:p w14:paraId="19854085" w14:textId="77777777" w:rsidR="004B624E" w:rsidRPr="002D00C7" w:rsidRDefault="00000000">
      <w:pPr>
        <w:rPr>
          <w:lang w:val="ru-RU"/>
        </w:rPr>
      </w:pPr>
      <w:r w:rsidRPr="002D00C7">
        <w:rPr>
          <w:lang w:val="ru-RU"/>
        </w:rPr>
        <w:t xml:space="preserve">Неисправности могут устраняться единичной работой специалиста по обращению пользователя, корректировкой настроек, обновлением компонентов ПО, </w:t>
      </w:r>
      <w:r>
        <w:t>SQL</w:t>
      </w:r>
      <w:r w:rsidRPr="002D00C7">
        <w:rPr>
          <w:lang w:val="ru-RU"/>
        </w:rPr>
        <w:t>-миграцией, исправлением исходного кода или восстановлением данных из резервной копии.</w:t>
      </w:r>
    </w:p>
    <w:p w14:paraId="2808ED7C" w14:textId="77777777" w:rsidR="004B624E" w:rsidRDefault="00000000">
      <w:pPr>
        <w:pStyle w:val="Heading1"/>
      </w:pPr>
      <w:r>
        <w:t>6. Совершенствование программного обеспечения</w:t>
      </w:r>
    </w:p>
    <w:p w14:paraId="798B663D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сбор требований из обращений, внутренних задач и результатов эксплуатации;</w:t>
      </w:r>
    </w:p>
    <w:p w14:paraId="73DE3B33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 xml:space="preserve">анализ влияния изменения на модули инцидентов, объектов, доступов, </w:t>
      </w:r>
      <w:r>
        <w:t>API</w:t>
      </w:r>
      <w:r w:rsidRPr="002D00C7">
        <w:rPr>
          <w:lang w:val="ru-RU"/>
        </w:rPr>
        <w:t>, справочников и отчетов;</w:t>
      </w:r>
    </w:p>
    <w:p w14:paraId="2F921C46" w14:textId="77777777" w:rsidR="004B624E" w:rsidRDefault="00000000">
      <w:pPr>
        <w:pStyle w:val="ListBullet"/>
      </w:pPr>
      <w:r>
        <w:t>оценка трудоемкости и приоритета;</w:t>
      </w:r>
    </w:p>
    <w:p w14:paraId="13536FF1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проектирование изменения и подготовка задачи на разработку;</w:t>
      </w:r>
    </w:p>
    <w:p w14:paraId="02FA211C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разработка, локальное тестирование и проверка на тестовом стенде;</w:t>
      </w:r>
    </w:p>
    <w:p w14:paraId="50D4D742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подготовка миграций базы данных и инструкции по обновлению, если изменение затрагивает структуру данных;</w:t>
      </w:r>
    </w:p>
    <w:p w14:paraId="1052DFA4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выпуск обновления и информирование пользователей о существенных изменениях;</w:t>
      </w:r>
    </w:p>
    <w:p w14:paraId="565A46D5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актуализация документации при изменении пользовательского сценария или порядка администрирования.</w:t>
      </w:r>
    </w:p>
    <w:p w14:paraId="605C3251" w14:textId="77777777" w:rsidR="004B624E" w:rsidRDefault="00000000">
      <w:pPr>
        <w:pStyle w:val="Heading1"/>
      </w:pPr>
      <w:r>
        <w:t>7. Выпуск обновлений</w:t>
      </w:r>
    </w:p>
    <w:p w14:paraId="4C033E91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исходный код хранится во внутренней системе контроля версий;</w:t>
      </w:r>
    </w:p>
    <w:p w14:paraId="33842528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изменения выполняются отдельными задачами и проверяются ответственным разработчиком;</w:t>
      </w:r>
    </w:p>
    <w:p w14:paraId="6F923942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 xml:space="preserve">перед установкой проверяется отсутствие критических ошибок </w:t>
      </w:r>
      <w:r>
        <w:t>PHP</w:t>
      </w:r>
      <w:r w:rsidRPr="002D00C7">
        <w:rPr>
          <w:lang w:val="ru-RU"/>
        </w:rPr>
        <w:t xml:space="preserve"> и корректность основных пользовательских сценариев;</w:t>
      </w:r>
    </w:p>
    <w:p w14:paraId="57AB8EFD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 xml:space="preserve">при изменении базы данных подготавливаются </w:t>
      </w:r>
      <w:r>
        <w:t>SQL</w:t>
      </w:r>
      <w:r w:rsidRPr="002D00C7">
        <w:rPr>
          <w:lang w:val="ru-RU"/>
        </w:rPr>
        <w:t>-миграции или инструкции по применению изменений;</w:t>
      </w:r>
    </w:p>
    <w:p w14:paraId="6B995D0B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перед обновлением рабочей среды выполняется резервное копирование базы данных и пользовательских файлов;</w:t>
      </w:r>
    </w:p>
    <w:p w14:paraId="759366BB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после обновления выполняется контрольная проверка авторизации, создания и обработки тестовой заявки, открытия карточки объекта.</w:t>
      </w:r>
    </w:p>
    <w:p w14:paraId="32D8F7F7" w14:textId="77777777" w:rsidR="004B624E" w:rsidRDefault="00000000">
      <w:pPr>
        <w:pStyle w:val="Heading1"/>
      </w:pPr>
      <w:r>
        <w:t>8. Резервное копирование и восстановление</w:t>
      </w:r>
    </w:p>
    <w:p w14:paraId="48AD8517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 xml:space="preserve">база данных </w:t>
      </w:r>
      <w:r>
        <w:t>MySQL</w:t>
      </w:r>
      <w:r w:rsidRPr="002D00C7">
        <w:rPr>
          <w:lang w:val="ru-RU"/>
        </w:rPr>
        <w:t xml:space="preserve"> копируется по расписанию, рекомендуемая периодичность - ежедневно;</w:t>
      </w:r>
    </w:p>
    <w:p w14:paraId="43D78C56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каталоги пользовательских загрузок и сформированных файлов входят в резервную копию вместе с базой;</w:t>
      </w:r>
    </w:p>
    <w:p w14:paraId="3F2F95EF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резервные копии хранятся отдельно от основного сервера в пределах локальной сети правообладателя;</w:t>
      </w:r>
    </w:p>
    <w:p w14:paraId="1F97D1BC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процедура восстановления проверяется на тестовом стенде;</w:t>
      </w:r>
    </w:p>
    <w:p w14:paraId="1E55DFF5" w14:textId="77777777" w:rsidR="004B624E" w:rsidRPr="002D00C7" w:rsidRDefault="00000000">
      <w:pPr>
        <w:pStyle w:val="ListBullet"/>
        <w:rPr>
          <w:lang w:val="ru-RU"/>
        </w:rPr>
      </w:pPr>
      <w:r w:rsidRPr="002D00C7">
        <w:rPr>
          <w:lang w:val="ru-RU"/>
        </w:rPr>
        <w:t>перед обновлением или массовой корректировкой данных создается внеплановая резервная копия.</w:t>
      </w:r>
    </w:p>
    <w:p w14:paraId="5F7D787E" w14:textId="77777777" w:rsidR="004B624E" w:rsidRDefault="00000000">
      <w:pPr>
        <w:pStyle w:val="Heading1"/>
      </w:pPr>
      <w:r>
        <w:lastRenderedPageBreak/>
        <w:t>9. Информация о персонале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4B624E" w14:paraId="165B84D0" w14:textId="77777777">
        <w:trPr>
          <w:jc w:val="center"/>
        </w:trPr>
        <w:tc>
          <w:tcPr>
            <w:tcW w:w="288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46658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Роль</w:t>
            </w:r>
          </w:p>
        </w:tc>
        <w:tc>
          <w:tcPr>
            <w:tcW w:w="648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71F60" w14:textId="77777777" w:rsidR="004B624E" w:rsidRDefault="00000000">
            <w:pPr>
              <w:spacing w:after="0" w:line="252" w:lineRule="auto"/>
            </w:pPr>
            <w:r>
              <w:rPr>
                <w:b/>
              </w:rPr>
              <w:t>Компетенции</w:t>
            </w:r>
          </w:p>
        </w:tc>
      </w:tr>
      <w:tr w:rsidR="004B624E" w:rsidRPr="002D00C7" w14:paraId="79D7FFF6" w14:textId="77777777">
        <w:trPr>
          <w:jc w:val="center"/>
        </w:trPr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02D85C" w14:textId="77777777" w:rsidR="004B624E" w:rsidRDefault="00000000">
            <w:pPr>
              <w:spacing w:after="0" w:line="252" w:lineRule="auto"/>
            </w:pPr>
            <w:r>
              <w:t>Администратор сервера</w:t>
            </w:r>
          </w:p>
        </w:tc>
        <w:tc>
          <w:tcPr>
            <w:tcW w:w="64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30F20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 xml:space="preserve">Веб-сервер, </w:t>
            </w:r>
            <w:r>
              <w:t>PHP</w:t>
            </w:r>
            <w:r w:rsidRPr="002D00C7">
              <w:rPr>
                <w:lang w:val="ru-RU"/>
              </w:rPr>
              <w:t xml:space="preserve">, </w:t>
            </w:r>
            <w:r>
              <w:t>MySQL</w:t>
            </w:r>
            <w:r w:rsidRPr="002D00C7">
              <w:rPr>
                <w:lang w:val="ru-RU"/>
              </w:rPr>
              <w:t>/</w:t>
            </w:r>
            <w:r>
              <w:t>MariaDB</w:t>
            </w:r>
            <w:r w:rsidRPr="002D00C7">
              <w:rPr>
                <w:lang w:val="ru-RU"/>
              </w:rPr>
              <w:t>, резервное копирование, права доступа, сетевые настройки</w:t>
            </w:r>
          </w:p>
        </w:tc>
      </w:tr>
      <w:tr w:rsidR="004B624E" w:rsidRPr="002D00C7" w14:paraId="12201B92" w14:textId="77777777">
        <w:trPr>
          <w:jc w:val="center"/>
        </w:trPr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836930" w14:textId="77777777" w:rsidR="004B624E" w:rsidRDefault="00000000">
            <w:pPr>
              <w:spacing w:after="0" w:line="252" w:lineRule="auto"/>
            </w:pPr>
            <w:r>
              <w:t>Разработчик PHP</w:t>
            </w:r>
          </w:p>
        </w:tc>
        <w:tc>
          <w:tcPr>
            <w:tcW w:w="64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675B23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 xml:space="preserve">Исходный код приложения, </w:t>
            </w:r>
            <w:r>
              <w:t>Composer</w:t>
            </w:r>
            <w:r w:rsidRPr="002D00C7">
              <w:rPr>
                <w:lang w:val="ru-RU"/>
              </w:rPr>
              <w:t>-зависимости, исправление ошибок, подготовка обновлений</w:t>
            </w:r>
          </w:p>
        </w:tc>
      </w:tr>
      <w:tr w:rsidR="004B624E" w:rsidRPr="002D00C7" w14:paraId="020CD103" w14:textId="77777777">
        <w:trPr>
          <w:jc w:val="center"/>
        </w:trPr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E58F2" w14:textId="77777777" w:rsidR="004B624E" w:rsidRDefault="00000000">
            <w:pPr>
              <w:spacing w:after="0" w:line="252" w:lineRule="auto"/>
            </w:pPr>
            <w:r>
              <w:t>Специалист базы данных</w:t>
            </w:r>
          </w:p>
        </w:tc>
        <w:tc>
          <w:tcPr>
            <w:tcW w:w="64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742DD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 xml:space="preserve">Структура </w:t>
            </w:r>
            <w:r>
              <w:t>MySQL</w:t>
            </w:r>
            <w:r w:rsidRPr="002D00C7">
              <w:rPr>
                <w:lang w:val="ru-RU"/>
              </w:rPr>
              <w:t>, миграции, резервное копирование и восстановление</w:t>
            </w:r>
          </w:p>
        </w:tc>
      </w:tr>
      <w:tr w:rsidR="004B624E" w:rsidRPr="002D00C7" w14:paraId="5C34939B" w14:textId="77777777">
        <w:trPr>
          <w:jc w:val="center"/>
        </w:trPr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B0076" w14:textId="77777777" w:rsidR="004B624E" w:rsidRDefault="00000000">
            <w:pPr>
              <w:spacing w:after="0" w:line="252" w:lineRule="auto"/>
            </w:pPr>
            <w:r>
              <w:t>Специалист поддержки</w:t>
            </w:r>
          </w:p>
        </w:tc>
        <w:tc>
          <w:tcPr>
            <w:tcW w:w="64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D7454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Регистрация обращений, консультации пользователей, первичная диагностика</w:t>
            </w:r>
          </w:p>
        </w:tc>
      </w:tr>
      <w:tr w:rsidR="004B624E" w:rsidRPr="002D00C7" w14:paraId="2121175A" w14:textId="77777777">
        <w:trPr>
          <w:jc w:val="center"/>
        </w:trPr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F7A06" w14:textId="77777777" w:rsidR="004B624E" w:rsidRDefault="00000000">
            <w:pPr>
              <w:spacing w:after="0" w:line="252" w:lineRule="auto"/>
            </w:pPr>
            <w:r>
              <w:t>Ответственный за документацию</w:t>
            </w:r>
          </w:p>
        </w:tc>
        <w:tc>
          <w:tcPr>
            <w:tcW w:w="64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9146B" w14:textId="77777777" w:rsidR="004B624E" w:rsidRPr="002D00C7" w:rsidRDefault="00000000">
            <w:pPr>
              <w:spacing w:after="0" w:line="252" w:lineRule="auto"/>
              <w:rPr>
                <w:lang w:val="ru-RU"/>
              </w:rPr>
            </w:pPr>
            <w:r w:rsidRPr="002D00C7">
              <w:rPr>
                <w:lang w:val="ru-RU"/>
              </w:rPr>
              <w:t>Актуализация пользовательских и эксплуатационных документов</w:t>
            </w:r>
          </w:p>
        </w:tc>
      </w:tr>
    </w:tbl>
    <w:p w14:paraId="0D89A04E" w14:textId="77777777" w:rsidR="004B624E" w:rsidRPr="002D00C7" w:rsidRDefault="004B624E">
      <w:pPr>
        <w:rPr>
          <w:lang w:val="ru-RU"/>
        </w:rPr>
      </w:pPr>
    </w:p>
    <w:p w14:paraId="73D7842F" w14:textId="77777777" w:rsidR="004B624E" w:rsidRPr="002D00C7" w:rsidRDefault="00000000">
      <w:pPr>
        <w:rPr>
          <w:lang w:val="ru-RU"/>
        </w:rPr>
      </w:pPr>
      <w:r w:rsidRPr="002D00C7">
        <w:rPr>
          <w:lang w:val="ru-RU"/>
        </w:rPr>
        <w:t>В малой команде несколько ролей могут совмещаться одним специалистом при условии наличия соответствующих компетенций и разграничения доступа к критическим операциям.</w:t>
      </w:r>
    </w:p>
    <w:sectPr w:rsidR="004B624E" w:rsidRPr="002D00C7" w:rsidSect="000346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01D0" w14:textId="77777777" w:rsidR="005805AB" w:rsidRDefault="005805AB">
      <w:pPr>
        <w:spacing w:after="0" w:line="240" w:lineRule="auto"/>
      </w:pPr>
      <w:r>
        <w:separator/>
      </w:r>
    </w:p>
  </w:endnote>
  <w:endnote w:type="continuationSeparator" w:id="0">
    <w:p w14:paraId="45706A17" w14:textId="77777777" w:rsidR="005805AB" w:rsidRDefault="0058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D1A5" w14:textId="77777777" w:rsidR="004B624E" w:rsidRDefault="004B6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D156" w14:textId="77777777" w:rsidR="004B624E" w:rsidRDefault="004B6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67FE" w14:textId="77777777" w:rsidR="005805AB" w:rsidRDefault="005805AB">
      <w:pPr>
        <w:spacing w:after="0" w:line="240" w:lineRule="auto"/>
      </w:pPr>
      <w:r>
        <w:separator/>
      </w:r>
    </w:p>
  </w:footnote>
  <w:footnote w:type="continuationSeparator" w:id="0">
    <w:p w14:paraId="198A1274" w14:textId="77777777" w:rsidR="005805AB" w:rsidRDefault="0058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3132" w14:textId="77777777" w:rsidR="004B624E" w:rsidRDefault="004B6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92B" w14:textId="77777777" w:rsidR="004B624E" w:rsidRDefault="004B6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324714">
    <w:abstractNumId w:val="8"/>
  </w:num>
  <w:num w:numId="2" w16cid:durableId="611596285">
    <w:abstractNumId w:val="6"/>
  </w:num>
  <w:num w:numId="3" w16cid:durableId="644430091">
    <w:abstractNumId w:val="5"/>
  </w:num>
  <w:num w:numId="4" w16cid:durableId="993683056">
    <w:abstractNumId w:val="4"/>
  </w:num>
  <w:num w:numId="5" w16cid:durableId="1401907224">
    <w:abstractNumId w:val="7"/>
  </w:num>
  <w:num w:numId="6" w16cid:durableId="1252814921">
    <w:abstractNumId w:val="3"/>
  </w:num>
  <w:num w:numId="7" w16cid:durableId="1292050225">
    <w:abstractNumId w:val="2"/>
  </w:num>
  <w:num w:numId="8" w16cid:durableId="1415592018">
    <w:abstractNumId w:val="1"/>
  </w:num>
  <w:num w:numId="9" w16cid:durableId="134539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0C7"/>
    <w:rsid w:val="00326F90"/>
    <w:rsid w:val="004B624E"/>
    <w:rsid w:val="005424C2"/>
    <w:rsid w:val="005805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5DA52"/>
  <w14:defaultImageDpi w14:val="300"/>
  <w15:docId w15:val="{311741D4-4E19-4CBD-A823-6BF5B722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Eduard Lunev</cp:lastModifiedBy>
  <cp:revision>2</cp:revision>
  <dcterms:created xsi:type="dcterms:W3CDTF">2013-12-23T23:15:00Z</dcterms:created>
  <dcterms:modified xsi:type="dcterms:W3CDTF">2026-07-01T05:34:00Z</dcterms:modified>
  <cp:category/>
</cp:coreProperties>
</file>